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D" w:rsidRDefault="0026568D" w:rsidP="0026568D">
      <w:pPr>
        <w:jc w:val="center"/>
        <w:rPr>
          <w:rFonts w:ascii="Calibri" w:hAnsi="Calibri"/>
          <w:b/>
          <w:sz w:val="32"/>
          <w:szCs w:val="32"/>
        </w:rPr>
      </w:pPr>
      <w:r w:rsidRPr="002771B9">
        <w:rPr>
          <w:rFonts w:ascii="Calibri" w:hAnsi="Calibri"/>
          <w:b/>
          <w:sz w:val="32"/>
          <w:szCs w:val="32"/>
        </w:rPr>
        <w:t>PROGRAMMA</w:t>
      </w:r>
      <w:r>
        <w:rPr>
          <w:rFonts w:ascii="Calibri" w:hAnsi="Calibri"/>
          <w:b/>
          <w:sz w:val="32"/>
          <w:szCs w:val="32"/>
        </w:rPr>
        <w:t xml:space="preserve"> SVOLTO</w:t>
      </w:r>
    </w:p>
    <w:p w:rsidR="0026568D" w:rsidRPr="002771B9" w:rsidRDefault="0026568D" w:rsidP="002656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Classe: 2A</w:t>
      </w:r>
    </w:p>
    <w:p w:rsidR="0026568D" w:rsidRPr="001C0247" w:rsidRDefault="0026568D" w:rsidP="0026568D">
      <w:pPr>
        <w:jc w:val="center"/>
        <w:rPr>
          <w:rFonts w:ascii="Calibri" w:hAnsi="Calibri"/>
          <w:b/>
          <w:sz w:val="28"/>
          <w:szCs w:val="28"/>
        </w:rPr>
      </w:pPr>
    </w:p>
    <w:p w:rsidR="0026568D" w:rsidRPr="001C0247" w:rsidRDefault="0026568D" w:rsidP="0026568D">
      <w:pPr>
        <w:jc w:val="center"/>
        <w:rPr>
          <w:rFonts w:ascii="Calibri" w:hAnsi="Calibri"/>
          <w:b/>
          <w:sz w:val="28"/>
          <w:szCs w:val="28"/>
        </w:rPr>
      </w:pPr>
      <w:r w:rsidRPr="001C0247">
        <w:rPr>
          <w:rFonts w:ascii="Calibri" w:hAnsi="Calibri"/>
          <w:b/>
          <w:sz w:val="28"/>
          <w:szCs w:val="28"/>
        </w:rPr>
        <w:t>DISCIPLINA:</w:t>
      </w:r>
      <w:r>
        <w:rPr>
          <w:rFonts w:ascii="Calibri" w:hAnsi="Calibri"/>
          <w:b/>
          <w:sz w:val="28"/>
          <w:szCs w:val="28"/>
        </w:rPr>
        <w:t xml:space="preserve"> Lingua e Cultura francese</w:t>
      </w:r>
      <w:r w:rsidRPr="001C0247">
        <w:rPr>
          <w:rFonts w:ascii="Calibri" w:hAnsi="Calibri"/>
          <w:b/>
          <w:sz w:val="28"/>
          <w:szCs w:val="28"/>
        </w:rPr>
        <w:t xml:space="preserve"> </w:t>
      </w:r>
    </w:p>
    <w:p w:rsidR="0026568D" w:rsidRPr="001C0247" w:rsidRDefault="0026568D" w:rsidP="0026568D">
      <w:pPr>
        <w:jc w:val="both"/>
        <w:rPr>
          <w:rFonts w:ascii="Calibri" w:hAnsi="Calibri"/>
          <w:b/>
          <w:sz w:val="28"/>
          <w:szCs w:val="28"/>
        </w:rPr>
      </w:pPr>
    </w:p>
    <w:p w:rsidR="0026568D" w:rsidRPr="0001500D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0: </w:t>
      </w:r>
    </w:p>
    <w:tbl>
      <w:tblPr>
        <w:tblW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89"/>
        <w:gridCol w:w="2227"/>
        <w:gridCol w:w="2700"/>
        <w:gridCol w:w="2238"/>
      </w:tblGrid>
      <w:tr w:rsidR="0026568D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26568D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Ripasso prime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unità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 -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nombres</w:t>
            </w:r>
            <w:proofErr w:type="spellEnd"/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métiers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et le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professions</w:t>
            </w:r>
            <w:proofErr w:type="spellEnd"/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l’</w:t>
            </w:r>
            <w:proofErr w:type="spellStart"/>
            <w:proofErr w:type="gram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aspect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physique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 -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traits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du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caractère</w:t>
            </w:r>
            <w:proofErr w:type="spellEnd"/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sports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loisirs</w:t>
            </w:r>
            <w:proofErr w:type="spellEnd"/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expression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temps</w:t>
            </w:r>
            <w:proofErr w:type="spellEnd"/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lieux</w:t>
            </w:r>
            <w:proofErr w:type="spellEnd"/>
            <w:proofErr w:type="gram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rendez-vous et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prépositions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lieu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magasins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et la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marchandise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 -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commerçants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–</w:t>
            </w:r>
          </w:p>
          <w:p w:rsidR="0026568D" w:rsidRPr="00C81135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sur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6215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verbes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être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avoir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-le</w:t>
            </w:r>
            <w:proofErr w:type="gram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pluriel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noms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adjectifs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(1) </w:t>
            </w:r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la</w:t>
            </w:r>
            <w:proofErr w:type="gram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phrase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interrogative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directe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 -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articles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contractés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adjectifs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interrogatifs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quel, quelle,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quels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quelles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 -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féminin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noms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adjectifs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(1) -le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verbe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enir</w:t>
            </w:r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adjectifs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possessifs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adverbes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très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beaucoup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beaucoup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de 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-la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fome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négative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 -le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pluriel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noms</w:t>
            </w:r>
            <w:proofErr w:type="spellEnd"/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verbes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aller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faire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.</w:t>
            </w:r>
          </w:p>
          <w:p w:rsidR="0026568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</w:t>
            </w:r>
            <w:proofErr w:type="gram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pronom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on 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prépositions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devant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noms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géographique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 -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adjectifs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démonstratifs</w:t>
            </w:r>
            <w:proofErr w:type="spellEnd"/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verbes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>prendre</w:t>
            </w:r>
            <w:proofErr w:type="spellEnd"/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et </w:t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partir </w:t>
            </w:r>
          </w:p>
          <w:p w:rsidR="0026568D" w:rsidRDefault="0026568D" w:rsidP="00D312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le</w:t>
            </w:r>
            <w:proofErr w:type="gram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passé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récent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et le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futur</w:t>
            </w:r>
            <w:proofErr w:type="spellEnd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proche</w:t>
            </w:r>
            <w:proofErr w:type="spellEnd"/>
          </w:p>
          <w:p w:rsidR="0026568D" w:rsidRPr="0001500D" w:rsidRDefault="0026568D" w:rsidP="00D312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Regole di pronuncia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568D" w:rsidRPr="0001500D" w:rsidRDefault="0026568D" w:rsidP="0026568D">
      <w:pPr>
        <w:rPr>
          <w:rFonts w:ascii="Calibri" w:hAnsi="Calibri"/>
          <w:b/>
          <w:sz w:val="28"/>
          <w:szCs w:val="28"/>
        </w:rPr>
      </w:pPr>
    </w:p>
    <w:p w:rsidR="0026568D" w:rsidRPr="0001500D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1: </w:t>
      </w:r>
    </w:p>
    <w:tbl>
      <w:tblPr>
        <w:tblW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20"/>
        <w:gridCol w:w="2211"/>
        <w:gridCol w:w="3000"/>
        <w:gridCol w:w="1823"/>
      </w:tblGrid>
      <w:tr w:rsidR="0026568D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68D" w:rsidRPr="006B19C3" w:rsidTr="00D31295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Proposer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faire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activité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ensemble et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répondre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Fixer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rendez-vous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Lieux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rendez-vous et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prépositions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lieux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Acheter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produits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articles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Demander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dire le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prix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Proposer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quelque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chose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à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manger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boire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Commender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au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restaurant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/bar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Féliciter,présenter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ses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voeux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Donner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son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avis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FB0007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FB0007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FB0007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Choisir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vêtement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ou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un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accesoire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26568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4/5/6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Circuler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repères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Se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déplacer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magasins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la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marchandise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commerçants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Pour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payer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Sur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table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fêtes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vêtement</w:t>
            </w:r>
            <w:proofErr w:type="spellEnd"/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et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accessoires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Pour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décrire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caractéristiques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matières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motifs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du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deuxième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groupe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(-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ir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)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L'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impératif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pronoms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personnels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COD/COI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Il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faut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ordinaux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pluriels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noms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adjectifs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(3)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préposition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chez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Pourquoi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..?Parce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pouvoir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vouloir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devoir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L'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article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partitif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pronom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en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négation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ne...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adjectifs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beau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nouveau,et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vieux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phrase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interro/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négative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nombres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à partir de 101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Cas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particulaires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du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premier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groupe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(-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er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)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boire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vendre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composé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pronom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y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L'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adjectif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tout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superlatif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absolu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offrir/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croire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mettre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6B19C3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d'opinion </w:t>
            </w: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6B19C3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6B19C3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Unité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phonetique</w:t>
            </w:r>
            <w:proofErr w:type="spellEnd"/>
          </w:p>
        </w:tc>
      </w:tr>
    </w:tbl>
    <w:p w:rsidR="0026568D" w:rsidRPr="006B19C3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26568D" w:rsidRPr="006B19C3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26568D" w:rsidRPr="006B19C3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6B19C3">
        <w:rPr>
          <w:rFonts w:ascii="Calibri" w:hAnsi="Calibri" w:cs="Calibri"/>
          <w:color w:val="000000"/>
          <w:sz w:val="28"/>
          <w:szCs w:val="28"/>
        </w:rPr>
        <w:t xml:space="preserve">ÉTAPE 2: </w:t>
      </w:r>
    </w:p>
    <w:tbl>
      <w:tblPr>
        <w:tblW w:w="1000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83"/>
        <w:gridCol w:w="2173"/>
        <w:gridCol w:w="2916"/>
        <w:gridCol w:w="2035"/>
      </w:tblGrid>
      <w:tr w:rsidR="0026568D" w:rsidRPr="0001500D" w:rsidTr="00D3129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26568D" w:rsidRPr="0001500D" w:rsidTr="0026568D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ab/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Décrire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logément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une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maison</w:t>
            </w:r>
            <w:proofErr w:type="gram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,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un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appartement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Raconter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expérience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personnelle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Écrire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e-mail (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laformule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d'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appel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la formule de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congé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)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météo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Faire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comparaisons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ses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projets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26568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7/8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ab/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meubles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l'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équipemnt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la maison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Internet et le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courrier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électronique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météo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6568D" w:rsidRPr="00074F4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L'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imparfait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La forme passive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adverbes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temps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pronoms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rélatifs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qui/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où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prépositions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locutions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lieu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dire/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écrire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comparatif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superlatif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futur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simple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imlersonnels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féminin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noms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adjectifs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(3)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074F4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recevoir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savoir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voir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connaître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D47A4B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adjectifs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indéfinis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autre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(s)et </w:t>
            </w:r>
            <w:proofErr w:type="spellStart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>même</w:t>
            </w:r>
            <w:proofErr w:type="spellEnd"/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(s) </w:t>
            </w:r>
            <w:r w:rsidRPr="00074F4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D47A4B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1"/>
                <w:szCs w:val="21"/>
              </w:rPr>
              <w:t>Unité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1"/>
                <w:szCs w:val="21"/>
              </w:rPr>
              <w:t>phonétique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</w:t>
            </w:r>
          </w:p>
          <w:p w:rsidR="0026568D" w:rsidRPr="00D47A4B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Culture </w:t>
            </w:r>
            <w:proofErr w:type="spellStart"/>
            <w:r>
              <w:rPr>
                <w:rFonts w:ascii="Verdana" w:hAnsi="Verdana" w:cs="Verdana"/>
                <w:color w:val="000000"/>
                <w:sz w:val="21"/>
                <w:szCs w:val="21"/>
              </w:rPr>
              <w:t>active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: Paris; </w:t>
            </w:r>
          </w:p>
          <w:p w:rsidR="0026568D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La Martinica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:rsidR="0026568D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bookmarkStart w:id="0" w:name="_GoBack"/>
      <w:bookmarkEnd w:id="0"/>
    </w:p>
    <w:p w:rsidR="0026568D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26568D" w:rsidRPr="0001500D" w:rsidRDefault="0026568D" w:rsidP="0026568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3</w:t>
      </w:r>
      <w:r w:rsidRPr="0001500D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640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81"/>
        <w:gridCol w:w="1503"/>
        <w:gridCol w:w="2516"/>
      </w:tblGrid>
      <w:tr w:rsidR="0026568D" w:rsidRPr="0001500D" w:rsidTr="0026568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 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01500D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</w:tr>
      <w:tr w:rsidR="0026568D" w:rsidRPr="00B22D0F" w:rsidTr="0026568D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B22D0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d’un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animal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B22D0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par images </w:t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B22D0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Raconter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fait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B22D0F" w:rsidRDefault="0026568D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Exprimer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son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état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âme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26568D" w:rsidRPr="00B22D0F" w:rsidRDefault="0026568D" w:rsidP="002656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unité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8/9</w:t>
            </w:r>
          </w:p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animaux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décrire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indicateurs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temporel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voyage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billet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train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la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chambre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spellStart"/>
            <w:proofErr w:type="gram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hôtel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L’ </w:t>
            </w:r>
            <w:proofErr w:type="spellStart"/>
            <w:proofErr w:type="gram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imparfait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, le plus-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-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parfait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l’</w:t>
            </w:r>
            <w:proofErr w:type="gram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accord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du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participe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, 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pronom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démonstratifs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..., l’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infinitif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avant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après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certain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...,le future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simple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antérieur,dont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chaque,chacun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verbe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plaire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conditionnel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futur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dans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rien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personne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aucun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>lequel</w:t>
            </w:r>
            <w:proofErr w:type="spellEnd"/>
            <w:r w:rsidRPr="00B22D0F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 </w:t>
            </w:r>
          </w:p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6568D" w:rsidRPr="00B22D0F" w:rsidRDefault="0026568D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568D" w:rsidRPr="002771B9" w:rsidRDefault="0026568D" w:rsidP="0026568D">
      <w:pPr>
        <w:rPr>
          <w:rFonts w:ascii="Calibri" w:hAnsi="Calibri"/>
          <w:sz w:val="28"/>
          <w:szCs w:val="28"/>
        </w:rPr>
      </w:pPr>
    </w:p>
    <w:p w:rsidR="0026568D" w:rsidRPr="002771B9" w:rsidRDefault="0026568D" w:rsidP="0026568D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 </w:t>
      </w:r>
      <w:r w:rsidRPr="002771B9">
        <w:rPr>
          <w:rFonts w:ascii="Calibri" w:hAnsi="Calibri"/>
          <w:sz w:val="28"/>
          <w:szCs w:val="28"/>
        </w:rPr>
        <w:t>Il docente</w:t>
      </w:r>
    </w:p>
    <w:p w:rsidR="0026568D" w:rsidRPr="002771B9" w:rsidRDefault="0026568D" w:rsidP="0026568D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>Valentina Napolitano</w:t>
      </w:r>
    </w:p>
    <w:p w:rsidR="006A7B4E" w:rsidRDefault="006A7B4E"/>
    <w:sectPr w:rsidR="006A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4A57FB"/>
    <w:multiLevelType w:val="hybridMultilevel"/>
    <w:tmpl w:val="632030EA"/>
    <w:lvl w:ilvl="0" w:tplc="2F9CD2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D"/>
    <w:rsid w:val="0026568D"/>
    <w:rsid w:val="006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5DC0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6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6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604</Words>
  <Characters>3445</Characters>
  <Application>Microsoft Macintosh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2020-06-28T16:04:00Z</dcterms:created>
  <dcterms:modified xsi:type="dcterms:W3CDTF">2020-06-28T16:07:00Z</dcterms:modified>
</cp:coreProperties>
</file>